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4188D" w14:textId="77777777" w:rsidR="00481C4A" w:rsidRPr="000B749C" w:rsidRDefault="005D7A65" w:rsidP="000B749C">
      <w:pPr>
        <w:widowControl w:val="0"/>
        <w:spacing w:line="360" w:lineRule="auto"/>
        <w:jc w:val="center"/>
        <w:rPr>
          <w:rFonts w:ascii="Arial" w:eastAsia="Calibri" w:hAnsi="Arial" w:cs="Arial"/>
          <w:b/>
          <w:iCs/>
          <w:spacing w:val="-7"/>
          <w:szCs w:val="24"/>
          <w:lang w:val="es-ES_tradnl" w:eastAsia="en-US"/>
        </w:rPr>
      </w:pPr>
      <w:r w:rsidRPr="000B749C">
        <w:rPr>
          <w:rFonts w:ascii="Arial" w:eastAsia="Calibri" w:hAnsi="Arial" w:cs="Arial"/>
          <w:b/>
          <w:iCs/>
          <w:spacing w:val="-7"/>
          <w:szCs w:val="24"/>
          <w:lang w:val="es-ES_tradnl" w:eastAsia="en-US"/>
        </w:rPr>
        <w:t>CONVENIO MARCO</w:t>
      </w:r>
      <w:r w:rsidR="00481C4A" w:rsidRPr="000B749C">
        <w:rPr>
          <w:rFonts w:ascii="Arial" w:eastAsia="Calibri" w:hAnsi="Arial" w:cs="Arial"/>
          <w:b/>
          <w:iCs/>
          <w:spacing w:val="-7"/>
          <w:szCs w:val="24"/>
          <w:lang w:val="es-ES_tradnl" w:eastAsia="en-US"/>
        </w:rPr>
        <w:t xml:space="preserve"> </w:t>
      </w:r>
    </w:p>
    <w:p w14:paraId="1802A32A" w14:textId="5A041FF6" w:rsidR="005D7A65" w:rsidRPr="000B749C" w:rsidRDefault="00481C4A" w:rsidP="000B749C">
      <w:pPr>
        <w:widowControl w:val="0"/>
        <w:spacing w:line="360" w:lineRule="auto"/>
        <w:jc w:val="center"/>
        <w:rPr>
          <w:rFonts w:ascii="Arial" w:eastAsia="Calibri" w:hAnsi="Arial" w:cs="Arial"/>
          <w:b/>
          <w:iCs/>
          <w:spacing w:val="-7"/>
          <w:szCs w:val="24"/>
          <w:lang w:val="es-ES_tradnl" w:eastAsia="en-US"/>
        </w:rPr>
      </w:pPr>
      <w:r w:rsidRPr="000B749C">
        <w:rPr>
          <w:rFonts w:ascii="Arial" w:eastAsia="Calibri" w:hAnsi="Arial" w:cs="Arial"/>
          <w:b/>
          <w:iCs/>
          <w:spacing w:val="-7"/>
          <w:szCs w:val="24"/>
          <w:lang w:val="es-ES_tradnl" w:eastAsia="en-US"/>
        </w:rPr>
        <w:t xml:space="preserve">MINISTERIO DE OBRAS PÚBLICAS DE LA NACIÓN </w:t>
      </w:r>
      <w:r w:rsidR="009637A1">
        <w:rPr>
          <w:rFonts w:ascii="Arial" w:eastAsia="Calibri" w:hAnsi="Arial" w:cs="Arial"/>
          <w:b/>
          <w:iCs/>
          <w:spacing w:val="-7"/>
          <w:szCs w:val="24"/>
          <w:lang w:val="es-ES_tradnl" w:eastAsia="en-US"/>
        </w:rPr>
        <w:t>–</w:t>
      </w:r>
      <w:r w:rsidRPr="000B749C">
        <w:rPr>
          <w:rFonts w:ascii="Arial" w:eastAsia="Calibri" w:hAnsi="Arial" w:cs="Arial"/>
          <w:b/>
          <w:iCs/>
          <w:spacing w:val="-7"/>
          <w:szCs w:val="24"/>
          <w:lang w:val="es-ES_tradnl" w:eastAsia="en-US"/>
        </w:rPr>
        <w:t xml:space="preserve"> </w:t>
      </w:r>
      <w:r w:rsidR="0003564B">
        <w:rPr>
          <w:rFonts w:ascii="Arial" w:eastAsia="Calibri" w:hAnsi="Arial" w:cs="Arial"/>
          <w:b/>
          <w:iCs/>
          <w:spacing w:val="-7"/>
          <w:szCs w:val="24"/>
          <w:lang w:val="es-ES_tradnl" w:eastAsia="en-US"/>
        </w:rPr>
        <w:t xml:space="preserve">PROVINCIA DE TUCUMAN </w:t>
      </w:r>
    </w:p>
    <w:p w14:paraId="2E206878" w14:textId="77777777" w:rsidR="005D7A65" w:rsidRPr="000B749C" w:rsidRDefault="005D7A65" w:rsidP="000B749C">
      <w:pPr>
        <w:widowControl w:val="0"/>
        <w:spacing w:line="360" w:lineRule="auto"/>
        <w:ind w:right="57" w:firstLine="1418"/>
        <w:jc w:val="both"/>
        <w:rPr>
          <w:rFonts w:ascii="Arial" w:hAnsi="Arial" w:cs="Arial"/>
          <w:szCs w:val="24"/>
          <w:lang w:val="es-ES_tradnl"/>
        </w:rPr>
      </w:pPr>
    </w:p>
    <w:p w14:paraId="2C548276" w14:textId="02293C97" w:rsidR="005D7A65" w:rsidRPr="000B749C" w:rsidRDefault="005D7A65" w:rsidP="000B749C">
      <w:pPr>
        <w:widowControl w:val="0"/>
        <w:spacing w:line="360" w:lineRule="auto"/>
        <w:ind w:right="57" w:firstLine="1418"/>
        <w:jc w:val="both"/>
        <w:rPr>
          <w:rFonts w:ascii="Arial" w:hAnsi="Arial" w:cs="Arial"/>
          <w:szCs w:val="24"/>
          <w:lang w:val="es-ES_tradnl"/>
        </w:rPr>
      </w:pPr>
      <w:r w:rsidRPr="000B749C">
        <w:rPr>
          <w:rFonts w:ascii="Arial" w:hAnsi="Arial" w:cs="Arial"/>
          <w:szCs w:val="24"/>
          <w:lang w:val="es-ES_tradnl"/>
        </w:rPr>
        <w:t>Entre el MINISTERIO DE OBRAS PÚBLICAS DE LA NACIÓ</w:t>
      </w:r>
      <w:r w:rsidR="004A5561" w:rsidRPr="000B749C">
        <w:rPr>
          <w:rFonts w:ascii="Arial" w:hAnsi="Arial" w:cs="Arial"/>
          <w:szCs w:val="24"/>
          <w:lang w:val="es-ES_tradnl"/>
        </w:rPr>
        <w:t>N</w:t>
      </w:r>
      <w:r w:rsidRPr="000B749C">
        <w:rPr>
          <w:rFonts w:ascii="Arial" w:hAnsi="Arial" w:cs="Arial"/>
          <w:szCs w:val="24"/>
          <w:lang w:val="es-ES_tradnl"/>
        </w:rPr>
        <w:t xml:space="preserve">, representado </w:t>
      </w:r>
      <w:r w:rsidR="004A5561" w:rsidRPr="000B749C">
        <w:rPr>
          <w:rFonts w:ascii="Arial" w:hAnsi="Arial" w:cs="Arial"/>
          <w:szCs w:val="24"/>
          <w:lang w:val="es-ES_tradnl"/>
        </w:rPr>
        <w:t>en este acto por el señor Ministro de Obras Públicas</w:t>
      </w:r>
      <w:r w:rsidRPr="000B749C">
        <w:rPr>
          <w:rFonts w:ascii="Arial" w:hAnsi="Arial" w:cs="Arial"/>
          <w:szCs w:val="24"/>
          <w:lang w:val="es-ES"/>
        </w:rPr>
        <w:t xml:space="preserve"> Dr. Gabriel Nicolás KATOPODIS, D.N.I. 18.431.166</w:t>
      </w:r>
      <w:r w:rsidR="004A5561" w:rsidRPr="000B749C">
        <w:rPr>
          <w:rFonts w:ascii="Arial" w:hAnsi="Arial" w:cs="Arial"/>
          <w:szCs w:val="24"/>
          <w:lang w:val="es-ES"/>
        </w:rPr>
        <w:t xml:space="preserve">, en adelante “EL MINISTERIO”, por una parte, </w:t>
      </w:r>
      <w:r w:rsidRPr="000B749C">
        <w:rPr>
          <w:rFonts w:ascii="Arial" w:hAnsi="Arial" w:cs="Arial"/>
          <w:szCs w:val="24"/>
          <w:lang w:val="es-ES"/>
        </w:rPr>
        <w:t xml:space="preserve">y la </w:t>
      </w:r>
      <w:r w:rsidR="0003564B">
        <w:rPr>
          <w:rFonts w:ascii="Arial" w:hAnsi="Arial" w:cs="Arial"/>
          <w:szCs w:val="24"/>
          <w:lang w:val="es-ES"/>
        </w:rPr>
        <w:t xml:space="preserve">PROVINCIA DE TUCUMAN </w:t>
      </w:r>
      <w:r w:rsidRPr="000B749C">
        <w:rPr>
          <w:rFonts w:ascii="Arial" w:hAnsi="Arial" w:cs="Arial"/>
          <w:szCs w:val="24"/>
          <w:lang w:val="es-ES"/>
        </w:rPr>
        <w:t xml:space="preserve">representada </w:t>
      </w:r>
      <w:r w:rsidR="004A5561" w:rsidRPr="000B749C">
        <w:rPr>
          <w:rFonts w:ascii="Arial" w:hAnsi="Arial" w:cs="Arial"/>
          <w:szCs w:val="24"/>
          <w:lang w:val="es-ES"/>
        </w:rPr>
        <w:t>en este acto por el señor</w:t>
      </w:r>
      <w:r w:rsidRPr="000B749C">
        <w:rPr>
          <w:rFonts w:ascii="Arial" w:hAnsi="Arial" w:cs="Arial"/>
          <w:szCs w:val="24"/>
          <w:lang w:val="es-ES"/>
        </w:rPr>
        <w:t xml:space="preserve"> </w:t>
      </w:r>
      <w:r w:rsidR="0003564B">
        <w:rPr>
          <w:rFonts w:ascii="Arial" w:hAnsi="Arial" w:cs="Arial"/>
          <w:szCs w:val="24"/>
          <w:lang w:val="es-ES"/>
        </w:rPr>
        <w:t>Gobernador Dr. Juan LUIS MANZUR</w:t>
      </w:r>
      <w:r w:rsidRPr="000B749C">
        <w:rPr>
          <w:rFonts w:ascii="Arial" w:hAnsi="Arial" w:cs="Arial"/>
          <w:szCs w:val="24"/>
          <w:lang w:val="es-ES"/>
        </w:rPr>
        <w:t>, D.N.I.</w:t>
      </w:r>
      <w:r w:rsidR="0003564B">
        <w:rPr>
          <w:rFonts w:ascii="Arial" w:hAnsi="Arial" w:cs="Arial"/>
          <w:szCs w:val="24"/>
          <w:lang w:val="es-ES"/>
        </w:rPr>
        <w:t xml:space="preserve"> 20.284.232</w:t>
      </w:r>
      <w:r w:rsidR="004A5561" w:rsidRPr="000B749C">
        <w:rPr>
          <w:rFonts w:ascii="Arial" w:hAnsi="Arial" w:cs="Arial"/>
          <w:szCs w:val="24"/>
        </w:rPr>
        <w:t>,</w:t>
      </w:r>
      <w:r w:rsidRPr="000B749C">
        <w:rPr>
          <w:rFonts w:ascii="Arial" w:hAnsi="Arial" w:cs="Arial"/>
          <w:szCs w:val="24"/>
        </w:rPr>
        <w:t xml:space="preserve"> en adelante “LA </w:t>
      </w:r>
      <w:r w:rsidR="0003564B">
        <w:rPr>
          <w:rFonts w:ascii="Arial" w:hAnsi="Arial" w:cs="Arial"/>
          <w:szCs w:val="24"/>
        </w:rPr>
        <w:t>PROVINCIA</w:t>
      </w:r>
      <w:r w:rsidRPr="000B749C">
        <w:rPr>
          <w:rFonts w:ascii="Arial" w:hAnsi="Arial" w:cs="Arial"/>
          <w:szCs w:val="24"/>
        </w:rPr>
        <w:t>”,</w:t>
      </w:r>
      <w:r w:rsidR="004A5561" w:rsidRPr="000B749C">
        <w:rPr>
          <w:rFonts w:ascii="Arial" w:hAnsi="Arial" w:cs="Arial"/>
          <w:szCs w:val="24"/>
        </w:rPr>
        <w:t xml:space="preserve"> por la otra,</w:t>
      </w:r>
      <w:r w:rsidRPr="000B749C">
        <w:rPr>
          <w:rFonts w:ascii="Arial" w:hAnsi="Arial" w:cs="Arial"/>
          <w:szCs w:val="24"/>
        </w:rPr>
        <w:t xml:space="preserve"> conjuntamente denominadas “LAS PARTES”, acuerdan </w:t>
      </w:r>
      <w:r w:rsidRPr="000B749C">
        <w:rPr>
          <w:rFonts w:ascii="Arial" w:hAnsi="Arial" w:cs="Arial"/>
          <w:szCs w:val="24"/>
          <w:lang w:val="es-ES_tradnl"/>
        </w:rPr>
        <w:t xml:space="preserve">celebrar el presente CONVENIO MARCO, en adelante el “CONVENIO”, y </w:t>
      </w:r>
    </w:p>
    <w:p w14:paraId="411DAB8E" w14:textId="77777777" w:rsidR="005D7A65" w:rsidRPr="000B749C" w:rsidRDefault="005D7A65" w:rsidP="000B749C">
      <w:pPr>
        <w:widowControl w:val="0"/>
        <w:spacing w:line="360" w:lineRule="auto"/>
        <w:ind w:firstLine="1418"/>
        <w:jc w:val="both"/>
        <w:rPr>
          <w:rFonts w:ascii="Arial" w:eastAsia="Calibri" w:hAnsi="Arial" w:cs="Arial"/>
          <w:szCs w:val="24"/>
          <w:lang w:val="es-MX" w:eastAsia="en-US"/>
        </w:rPr>
      </w:pPr>
    </w:p>
    <w:p w14:paraId="2A4B3364" w14:textId="54F9E314" w:rsidR="005D7A65" w:rsidRPr="000B749C" w:rsidRDefault="005D7A65" w:rsidP="000B749C">
      <w:pPr>
        <w:widowControl w:val="0"/>
        <w:spacing w:line="360" w:lineRule="auto"/>
        <w:ind w:firstLine="1418"/>
        <w:jc w:val="both"/>
        <w:rPr>
          <w:rFonts w:ascii="Arial" w:eastAsia="Calibri" w:hAnsi="Arial" w:cs="Arial"/>
          <w:szCs w:val="24"/>
          <w:lang w:val="es-MX" w:eastAsia="en-US"/>
        </w:rPr>
      </w:pPr>
      <w:r w:rsidRPr="000B749C">
        <w:rPr>
          <w:rFonts w:ascii="Arial" w:eastAsia="Calibri" w:hAnsi="Arial" w:cs="Arial"/>
          <w:szCs w:val="24"/>
          <w:lang w:val="es-MX" w:eastAsia="en-US"/>
        </w:rPr>
        <w:t>CONSIDERANDO:</w:t>
      </w:r>
    </w:p>
    <w:p w14:paraId="4F411C45" w14:textId="47EE9529" w:rsidR="009B68C8" w:rsidRPr="000B749C" w:rsidRDefault="009B68C8" w:rsidP="000B749C">
      <w:pPr>
        <w:widowControl w:val="0"/>
        <w:spacing w:line="360" w:lineRule="auto"/>
        <w:ind w:firstLine="1418"/>
        <w:jc w:val="both"/>
        <w:rPr>
          <w:rFonts w:ascii="Arial" w:hAnsi="Arial" w:cs="Arial"/>
          <w:color w:val="000000"/>
          <w:szCs w:val="24"/>
        </w:rPr>
      </w:pPr>
      <w:r w:rsidRPr="000B749C">
        <w:rPr>
          <w:rFonts w:ascii="Arial" w:hAnsi="Arial" w:cs="Arial"/>
          <w:szCs w:val="24"/>
        </w:rPr>
        <w:t xml:space="preserve">Que en virtud de la necesidad de centralizar la política de obras públicas y obras hídricas nacionales, se </w:t>
      </w:r>
      <w:r w:rsidR="00C807D0">
        <w:rPr>
          <w:rFonts w:ascii="Arial" w:hAnsi="Arial" w:cs="Arial"/>
          <w:szCs w:val="24"/>
        </w:rPr>
        <w:t xml:space="preserve">modificó por Decreto 7/2020 la </w:t>
      </w:r>
      <w:r w:rsidRPr="000B749C">
        <w:rPr>
          <w:rFonts w:ascii="Arial" w:hAnsi="Arial" w:cs="Arial"/>
          <w:color w:val="000000"/>
          <w:szCs w:val="24"/>
        </w:rPr>
        <w:t>Ley de Ministerios Nº 22.520 (t.o. por Decreto Nº 438/92) y sus modificatorias,</w:t>
      </w:r>
      <w:r w:rsidR="00C807D0">
        <w:rPr>
          <w:rFonts w:ascii="Arial" w:hAnsi="Arial" w:cs="Arial"/>
          <w:color w:val="000000"/>
          <w:szCs w:val="24"/>
        </w:rPr>
        <w:t xml:space="preserve"> estableciendo que el Ministerio de Obras Públicas</w:t>
      </w:r>
      <w:r w:rsidRPr="000B749C">
        <w:rPr>
          <w:rFonts w:ascii="Arial" w:hAnsi="Arial" w:cs="Arial"/>
          <w:color w:val="000000"/>
          <w:szCs w:val="24"/>
        </w:rPr>
        <w:t xml:space="preserve"> tiene entre sus competencias ejecutar los planes, programas y proyectos del área de su competencia elaborados conforme las directivas que imparta el PODER EJECUTIVO NACIONAL. Así como también, entender en el diseño y ejecución de los planes y programas relativos a obras públicas e infraestructura a nivel internacional, nacional, regional, provincial y municipal, y en el control de su cumplimiento.</w:t>
      </w:r>
    </w:p>
    <w:p w14:paraId="5436961B" w14:textId="77777777" w:rsidR="009B68C8" w:rsidRPr="000B749C" w:rsidRDefault="009B68C8" w:rsidP="000B749C">
      <w:pPr>
        <w:widowControl w:val="0"/>
        <w:spacing w:line="360" w:lineRule="auto"/>
        <w:ind w:firstLine="1418"/>
        <w:jc w:val="both"/>
        <w:rPr>
          <w:rFonts w:ascii="Arial" w:eastAsia="Calibri" w:hAnsi="Arial" w:cs="Arial"/>
          <w:szCs w:val="24"/>
          <w:lang w:val="es-MX" w:eastAsia="en-US"/>
        </w:rPr>
      </w:pPr>
      <w:r w:rsidRPr="000B749C">
        <w:rPr>
          <w:rFonts w:ascii="Arial" w:eastAsia="Calibri" w:hAnsi="Arial" w:cs="Arial"/>
          <w:szCs w:val="24"/>
          <w:lang w:val="es-MX" w:eastAsia="en-US"/>
        </w:rPr>
        <w:t>Que es decisión del GOBIERNO NACIONAL darle prioridad a la ejecución y reactivación de las obras de saneamiento, dado el alto impacto que generan en el mejoramiento de la calidad de vida de amplios sectores de la sociedad.</w:t>
      </w:r>
    </w:p>
    <w:p w14:paraId="07C6F395" w14:textId="41DA8C17" w:rsidR="00481C4A" w:rsidRPr="000B749C" w:rsidRDefault="00481C4A" w:rsidP="000B749C">
      <w:pPr>
        <w:widowControl w:val="0"/>
        <w:spacing w:line="360" w:lineRule="auto"/>
        <w:ind w:firstLine="1418"/>
        <w:jc w:val="both"/>
        <w:rPr>
          <w:rFonts w:ascii="Arial" w:hAnsi="Arial" w:cs="Arial"/>
          <w:szCs w:val="24"/>
        </w:rPr>
      </w:pPr>
      <w:r w:rsidRPr="000B749C">
        <w:rPr>
          <w:rFonts w:ascii="Arial" w:eastAsia="Calibri" w:hAnsi="Arial" w:cs="Arial"/>
          <w:szCs w:val="24"/>
          <w:lang w:val="es-MX" w:eastAsia="en-US"/>
        </w:rPr>
        <w:t>Que es interés primordial de “LAS PARTES” habilitar los mecanismos tendientes a resolver, en el menor tiempo posible, la situación sanitaria de la población de la jurisdicción provincial.</w:t>
      </w:r>
    </w:p>
    <w:p w14:paraId="3B1708EC" w14:textId="70BA94AD" w:rsidR="00481C4A" w:rsidRPr="000B749C" w:rsidRDefault="00481C4A" w:rsidP="000B749C">
      <w:pPr>
        <w:widowControl w:val="0"/>
        <w:spacing w:line="360" w:lineRule="auto"/>
        <w:ind w:firstLine="1418"/>
        <w:jc w:val="both"/>
        <w:rPr>
          <w:rFonts w:ascii="Arial" w:hAnsi="Arial" w:cs="Arial"/>
          <w:bCs/>
          <w:szCs w:val="24"/>
          <w:lang w:eastAsia="en-US"/>
        </w:rPr>
      </w:pPr>
      <w:r w:rsidRPr="000B749C">
        <w:rPr>
          <w:rFonts w:ascii="Arial" w:hAnsi="Arial" w:cs="Arial"/>
          <w:szCs w:val="24"/>
        </w:rPr>
        <w:t>Que en tal sentido, a fin de mejorar la calidad de vida de la población</w:t>
      </w:r>
      <w:r w:rsidR="000530C1" w:rsidRPr="000B749C">
        <w:rPr>
          <w:rFonts w:ascii="Arial" w:hAnsi="Arial" w:cs="Arial"/>
          <w:szCs w:val="24"/>
        </w:rPr>
        <w:t>,</w:t>
      </w:r>
      <w:r w:rsidRPr="000B749C">
        <w:rPr>
          <w:rFonts w:ascii="Arial" w:hAnsi="Arial" w:cs="Arial"/>
          <w:szCs w:val="24"/>
        </w:rPr>
        <w:t xml:space="preserve"> fomentar el desarrollo de la infraestructura de “LA PROVINCIA”, y la mejora en el acceso al agua potable y saneamiento en las localidades que la componen, resulta necesaria la ejecución mancomunada de planes, proyectos e ingeniería de valor.</w:t>
      </w:r>
    </w:p>
    <w:p w14:paraId="1E0E27E3" w14:textId="36F1C11B" w:rsidR="005D7A65" w:rsidRPr="000B749C" w:rsidRDefault="005D7A65" w:rsidP="000B749C">
      <w:pPr>
        <w:widowControl w:val="0"/>
        <w:spacing w:line="360" w:lineRule="auto"/>
        <w:ind w:firstLine="1418"/>
        <w:jc w:val="both"/>
        <w:rPr>
          <w:rFonts w:ascii="Arial" w:eastAsia="Calibri" w:hAnsi="Arial" w:cs="Arial"/>
          <w:w w:val="102"/>
          <w:szCs w:val="24"/>
          <w:lang w:eastAsia="en-US"/>
        </w:rPr>
      </w:pPr>
      <w:r w:rsidRPr="000B749C">
        <w:rPr>
          <w:rFonts w:ascii="Arial" w:eastAsia="Calibri" w:hAnsi="Arial" w:cs="Arial"/>
          <w:w w:val="102"/>
          <w:szCs w:val="24"/>
          <w:lang w:eastAsia="en-US"/>
        </w:rPr>
        <w:lastRenderedPageBreak/>
        <w:t xml:space="preserve">Que por ello, “LAS PARTES” acuerdan las acciones indicadas en las siguientes CLÁUSULAS: </w:t>
      </w:r>
    </w:p>
    <w:p w14:paraId="7389F130" w14:textId="77777777" w:rsidR="00EF7A9F" w:rsidRPr="000B749C" w:rsidRDefault="00EF7A9F" w:rsidP="000B749C">
      <w:pPr>
        <w:widowControl w:val="0"/>
        <w:spacing w:line="360" w:lineRule="auto"/>
        <w:ind w:firstLine="1418"/>
        <w:jc w:val="both"/>
        <w:rPr>
          <w:rFonts w:ascii="Arial" w:eastAsia="Calibri" w:hAnsi="Arial" w:cs="Arial"/>
          <w:w w:val="102"/>
          <w:szCs w:val="24"/>
          <w:lang w:eastAsia="en-US"/>
        </w:rPr>
      </w:pPr>
    </w:p>
    <w:p w14:paraId="12C7605C" w14:textId="74ED6366" w:rsidR="005D7A65" w:rsidRPr="000B749C" w:rsidRDefault="005D7A65" w:rsidP="000B749C">
      <w:pPr>
        <w:widowControl w:val="0"/>
        <w:spacing w:line="360" w:lineRule="auto"/>
        <w:ind w:right="57"/>
        <w:jc w:val="both"/>
        <w:rPr>
          <w:rFonts w:ascii="Arial" w:eastAsia="Calibri" w:hAnsi="Arial" w:cs="Arial"/>
          <w:szCs w:val="24"/>
          <w:lang w:val="es-MX" w:eastAsia="en-US"/>
        </w:rPr>
      </w:pPr>
      <w:r w:rsidRPr="000B749C">
        <w:rPr>
          <w:rFonts w:ascii="Arial" w:eastAsia="Calibri" w:hAnsi="Arial" w:cs="Arial"/>
          <w:b/>
          <w:szCs w:val="24"/>
          <w:lang w:val="es-MX" w:eastAsia="en-US"/>
        </w:rPr>
        <w:t xml:space="preserve">CLÁUSULA PRIMERA: </w:t>
      </w:r>
      <w:r w:rsidRPr="000B749C">
        <w:rPr>
          <w:rFonts w:ascii="Arial" w:eastAsia="Calibri" w:hAnsi="Arial" w:cs="Arial"/>
          <w:szCs w:val="24"/>
          <w:lang w:val="es-MX" w:eastAsia="en-US"/>
        </w:rPr>
        <w:t xml:space="preserve">“LAS PARTES” se comprometen a llevar adelante todas las acciones necesarias a fin de fomentar el desarrollo de la infraestructura, la mejora en el acceso al agua potable y saneamiento cloacal en la PROVINCIA DE </w:t>
      </w:r>
      <w:r w:rsidR="0003564B">
        <w:rPr>
          <w:rFonts w:ascii="Arial" w:eastAsia="Calibri" w:hAnsi="Arial" w:cs="Arial"/>
          <w:szCs w:val="24"/>
          <w:lang w:val="es-MX" w:eastAsia="en-US"/>
        </w:rPr>
        <w:t>TUCUMAN</w:t>
      </w:r>
      <w:r w:rsidRPr="000B749C">
        <w:rPr>
          <w:rFonts w:ascii="Arial" w:eastAsia="Calibri" w:hAnsi="Arial" w:cs="Arial"/>
          <w:szCs w:val="24"/>
          <w:lang w:val="es-MX" w:eastAsia="en-US"/>
        </w:rPr>
        <w:t xml:space="preserve"> mediante la ejecución de Proyectos de Agua Potable y Saneamiento a llevarse a cabo en las distintas localidades que la componen.</w:t>
      </w:r>
    </w:p>
    <w:p w14:paraId="05C85E8D" w14:textId="77777777" w:rsidR="005D7A65" w:rsidRPr="000B749C" w:rsidRDefault="005D7A65" w:rsidP="000B749C">
      <w:pPr>
        <w:widowControl w:val="0"/>
        <w:spacing w:line="360" w:lineRule="auto"/>
        <w:ind w:right="57"/>
        <w:jc w:val="both"/>
        <w:rPr>
          <w:rFonts w:ascii="Arial" w:eastAsia="Calibri" w:hAnsi="Arial" w:cs="Arial"/>
          <w:szCs w:val="24"/>
          <w:lang w:val="es-MX" w:eastAsia="en-US"/>
        </w:rPr>
      </w:pPr>
    </w:p>
    <w:p w14:paraId="72DFF261" w14:textId="18883792" w:rsidR="005D7A65" w:rsidRPr="000B749C" w:rsidRDefault="005D7A65" w:rsidP="000B749C">
      <w:pPr>
        <w:spacing w:line="360" w:lineRule="auto"/>
        <w:jc w:val="both"/>
        <w:rPr>
          <w:rFonts w:ascii="Arial" w:eastAsia="Calibri" w:hAnsi="Arial" w:cs="Arial"/>
          <w:szCs w:val="24"/>
          <w:lang w:val="es-MX" w:eastAsia="en-US"/>
        </w:rPr>
      </w:pPr>
      <w:r w:rsidRPr="000B749C">
        <w:rPr>
          <w:rFonts w:ascii="Arial" w:eastAsia="Calibri" w:hAnsi="Arial" w:cs="Arial"/>
          <w:b/>
          <w:szCs w:val="24"/>
          <w:lang w:val="es-MX" w:eastAsia="en-US"/>
        </w:rPr>
        <w:t xml:space="preserve">CLÁUSULA SEGUNDA: </w:t>
      </w:r>
      <w:r w:rsidRPr="000B749C">
        <w:rPr>
          <w:rFonts w:ascii="Arial" w:eastAsia="Calibri" w:hAnsi="Arial" w:cs="Arial"/>
          <w:szCs w:val="24"/>
          <w:lang w:val="es-MX" w:eastAsia="en-US"/>
        </w:rPr>
        <w:t xml:space="preserve">“EL MINISTERIO” se compromete a gestionar </w:t>
      </w:r>
      <w:r w:rsidR="009637A1">
        <w:rPr>
          <w:rFonts w:ascii="Arial" w:eastAsia="Calibri" w:hAnsi="Arial" w:cs="Arial"/>
          <w:szCs w:val="24"/>
          <w:lang w:val="es-MX" w:eastAsia="en-US"/>
        </w:rPr>
        <w:t xml:space="preserve">ante el Banco Interamericano de Desarrollo </w:t>
      </w:r>
      <w:r w:rsidR="00F072E7">
        <w:rPr>
          <w:rFonts w:ascii="Arial" w:eastAsia="Calibri" w:hAnsi="Arial" w:cs="Arial"/>
          <w:szCs w:val="24"/>
          <w:lang w:val="es-MX" w:eastAsia="en-US"/>
        </w:rPr>
        <w:t xml:space="preserve"> (BID) </w:t>
      </w:r>
      <w:r w:rsidR="009637A1">
        <w:rPr>
          <w:rFonts w:ascii="Arial" w:eastAsia="Calibri" w:hAnsi="Arial" w:cs="Arial"/>
          <w:szCs w:val="24"/>
          <w:lang w:val="es-MX" w:eastAsia="en-US"/>
        </w:rPr>
        <w:t>el financiamiento de la Obra “</w:t>
      </w:r>
      <w:r w:rsidR="0003564B">
        <w:rPr>
          <w:rFonts w:ascii="Arial" w:eastAsia="Calibri" w:hAnsi="Arial" w:cs="Arial"/>
          <w:szCs w:val="24"/>
          <w:lang w:val="es-MX" w:eastAsia="en-US"/>
        </w:rPr>
        <w:t>PLANTA DEPURADORA Y SISTEMA DE DESAGÜES CLOACALES DE ALDERETES, BANDA DEL RIO SALÍ Y SAN ANDRES</w:t>
      </w:r>
      <w:r w:rsidR="009637A1">
        <w:rPr>
          <w:rFonts w:ascii="Arial" w:eastAsia="Calibri" w:hAnsi="Arial" w:cs="Arial"/>
          <w:szCs w:val="24"/>
          <w:lang w:val="es-MX" w:eastAsia="en-US"/>
        </w:rPr>
        <w:t xml:space="preserve">” </w:t>
      </w:r>
      <w:r w:rsidR="004A2866" w:rsidRPr="000B749C">
        <w:rPr>
          <w:rFonts w:ascii="Arial" w:eastAsia="Calibri" w:hAnsi="Arial" w:cs="Arial"/>
          <w:szCs w:val="24"/>
          <w:lang w:val="es-MX" w:eastAsia="en-US"/>
        </w:rPr>
        <w:t xml:space="preserve">estimada PESOS </w:t>
      </w:r>
      <w:r w:rsidR="0003564B">
        <w:rPr>
          <w:rFonts w:ascii="Arial" w:eastAsia="Calibri" w:hAnsi="Arial" w:cs="Arial"/>
          <w:szCs w:val="24"/>
          <w:lang w:val="es-MX" w:eastAsia="en-US"/>
        </w:rPr>
        <w:t>TRES MIL NOVECIENTOS OCHENTA Y TRES MILLONES</w:t>
      </w:r>
      <w:r w:rsidR="009637A1">
        <w:rPr>
          <w:rFonts w:ascii="Arial" w:eastAsia="Calibri" w:hAnsi="Arial" w:cs="Arial"/>
          <w:szCs w:val="24"/>
          <w:lang w:val="es-MX" w:eastAsia="en-US"/>
        </w:rPr>
        <w:t xml:space="preserve"> </w:t>
      </w:r>
      <w:r w:rsidR="004A2866" w:rsidRPr="000B749C">
        <w:rPr>
          <w:rFonts w:ascii="Arial" w:eastAsia="Calibri" w:hAnsi="Arial" w:cs="Arial"/>
          <w:szCs w:val="24"/>
          <w:lang w:val="es-MX" w:eastAsia="en-US"/>
        </w:rPr>
        <w:t>($</w:t>
      </w:r>
      <w:r w:rsidR="009637A1">
        <w:rPr>
          <w:rFonts w:ascii="Arial" w:eastAsia="Calibri" w:hAnsi="Arial" w:cs="Arial"/>
          <w:szCs w:val="24"/>
          <w:lang w:val="es-MX" w:eastAsia="en-US"/>
        </w:rPr>
        <w:t xml:space="preserve"> </w:t>
      </w:r>
      <w:r w:rsidR="0003564B">
        <w:rPr>
          <w:rFonts w:ascii="Arial" w:eastAsia="Calibri" w:hAnsi="Arial" w:cs="Arial"/>
          <w:szCs w:val="24"/>
          <w:lang w:val="es-MX" w:eastAsia="en-US"/>
        </w:rPr>
        <w:t>3.983.000.</w:t>
      </w:r>
      <w:r w:rsidR="00DB2CD9" w:rsidRPr="000B749C">
        <w:rPr>
          <w:rFonts w:ascii="Arial" w:eastAsia="Calibri" w:hAnsi="Arial" w:cs="Arial"/>
          <w:szCs w:val="24"/>
          <w:lang w:val="es-MX" w:eastAsia="en-US"/>
        </w:rPr>
        <w:t xml:space="preserve">000,00) </w:t>
      </w:r>
      <w:r w:rsidRPr="000B749C">
        <w:rPr>
          <w:rFonts w:ascii="Arial" w:eastAsia="Calibri" w:hAnsi="Arial" w:cs="Arial"/>
          <w:szCs w:val="24"/>
          <w:lang w:val="es-MX" w:eastAsia="en-US"/>
        </w:rPr>
        <w:t>con el objeto de alcanzar las metas comprometidas en el presente Convenio Marco</w:t>
      </w:r>
      <w:r w:rsidR="004A2866" w:rsidRPr="000B749C">
        <w:rPr>
          <w:rFonts w:ascii="Arial" w:eastAsia="Calibri" w:hAnsi="Arial" w:cs="Arial"/>
          <w:szCs w:val="24"/>
          <w:lang w:val="es-MX" w:eastAsia="en-US"/>
        </w:rPr>
        <w:t xml:space="preserve">. </w:t>
      </w:r>
    </w:p>
    <w:p w14:paraId="1462650F" w14:textId="77777777" w:rsidR="005D7A65" w:rsidRPr="000B749C" w:rsidRDefault="005D7A65" w:rsidP="000B749C">
      <w:pPr>
        <w:spacing w:line="360" w:lineRule="auto"/>
        <w:jc w:val="both"/>
        <w:rPr>
          <w:rFonts w:ascii="Arial" w:eastAsia="Calibri" w:hAnsi="Arial" w:cs="Arial"/>
          <w:b/>
          <w:szCs w:val="24"/>
          <w:lang w:val="es-MX" w:eastAsia="en-US"/>
        </w:rPr>
      </w:pPr>
      <w:r w:rsidRPr="000B749C">
        <w:rPr>
          <w:rFonts w:ascii="Arial" w:eastAsia="Calibri" w:hAnsi="Arial" w:cs="Arial"/>
          <w:b/>
          <w:szCs w:val="24"/>
          <w:lang w:val="es-MX" w:eastAsia="en-US"/>
        </w:rPr>
        <w:t xml:space="preserve">   </w:t>
      </w:r>
    </w:p>
    <w:p w14:paraId="1DCBA0A1" w14:textId="12E08AEA" w:rsidR="005D7A65" w:rsidRPr="000B749C" w:rsidRDefault="005D7A65" w:rsidP="000B749C">
      <w:pPr>
        <w:spacing w:line="360" w:lineRule="auto"/>
        <w:ind w:left="-2" w:hanging="2"/>
        <w:jc w:val="both"/>
        <w:rPr>
          <w:rFonts w:ascii="Arial" w:hAnsi="Arial" w:cs="Arial"/>
          <w:szCs w:val="24"/>
        </w:rPr>
      </w:pPr>
      <w:r w:rsidRPr="000B749C">
        <w:rPr>
          <w:rFonts w:ascii="Arial" w:eastAsia="Calibri" w:hAnsi="Arial" w:cs="Arial"/>
          <w:b/>
          <w:szCs w:val="24"/>
          <w:lang w:val="es-MX" w:eastAsia="en-US"/>
        </w:rPr>
        <w:t xml:space="preserve">CLÁUSULA TERCERA: </w:t>
      </w:r>
      <w:r w:rsidR="000B749C" w:rsidRPr="000B749C">
        <w:rPr>
          <w:rFonts w:ascii="Arial" w:hAnsi="Arial" w:cs="Arial"/>
          <w:color w:val="000000"/>
          <w:szCs w:val="24"/>
        </w:rPr>
        <w:t xml:space="preserve">Para la implementación de las acciones necesarias a los fines de dar cumplimiento al objeto del presente “CONVENIO”, </w:t>
      </w:r>
      <w:r w:rsidR="009637A1">
        <w:rPr>
          <w:rFonts w:ascii="Arial" w:hAnsi="Arial" w:cs="Arial"/>
          <w:color w:val="000000"/>
          <w:szCs w:val="24"/>
        </w:rPr>
        <w:t xml:space="preserve">El ENOHSA dependiente de </w:t>
      </w:r>
      <w:r w:rsidR="000B749C" w:rsidRPr="000B749C">
        <w:rPr>
          <w:rFonts w:ascii="Arial" w:hAnsi="Arial" w:cs="Arial"/>
          <w:color w:val="000000"/>
          <w:szCs w:val="24"/>
        </w:rPr>
        <w:t xml:space="preserve">LA SECRETARÍA DE INFRAESTRUCTURA Y POLÍTICA HÍDRICA, </w:t>
      </w:r>
      <w:r w:rsidR="009637A1">
        <w:rPr>
          <w:rFonts w:ascii="Arial" w:hAnsi="Arial" w:cs="Arial"/>
          <w:color w:val="000000"/>
          <w:szCs w:val="24"/>
        </w:rPr>
        <w:t>del</w:t>
      </w:r>
      <w:r w:rsidR="000B749C" w:rsidRPr="000B749C">
        <w:rPr>
          <w:rFonts w:ascii="Arial" w:hAnsi="Arial" w:cs="Arial"/>
          <w:color w:val="000000"/>
          <w:szCs w:val="24"/>
        </w:rPr>
        <w:t xml:space="preserve"> “EL MINISTERIO” y “LA </w:t>
      </w:r>
      <w:r w:rsidR="00427006">
        <w:rPr>
          <w:rFonts w:ascii="Arial" w:hAnsi="Arial" w:cs="Arial"/>
          <w:color w:val="000000"/>
          <w:szCs w:val="24"/>
        </w:rPr>
        <w:t>PROVINCIA</w:t>
      </w:r>
      <w:r w:rsidR="000B749C" w:rsidRPr="000B749C">
        <w:rPr>
          <w:rFonts w:ascii="Arial" w:hAnsi="Arial" w:cs="Arial"/>
          <w:color w:val="000000"/>
          <w:szCs w:val="24"/>
        </w:rPr>
        <w:t xml:space="preserve">” suscribirán </w:t>
      </w:r>
      <w:r w:rsidR="00F072E7">
        <w:rPr>
          <w:rFonts w:ascii="Arial" w:hAnsi="Arial" w:cs="Arial"/>
          <w:color w:val="000000"/>
          <w:szCs w:val="24"/>
        </w:rPr>
        <w:t>la documentación pertinente para efectivizar la presentación ante el BID</w:t>
      </w:r>
      <w:r w:rsidR="000B749C" w:rsidRPr="000B749C">
        <w:rPr>
          <w:rFonts w:ascii="Arial" w:hAnsi="Arial" w:cs="Arial"/>
          <w:color w:val="000000"/>
          <w:szCs w:val="24"/>
        </w:rPr>
        <w:t xml:space="preserve">. </w:t>
      </w:r>
    </w:p>
    <w:p w14:paraId="27DE1276" w14:textId="77777777" w:rsidR="005D7A65" w:rsidRPr="000B749C" w:rsidRDefault="005D7A65" w:rsidP="000B749C">
      <w:pPr>
        <w:widowControl w:val="0"/>
        <w:spacing w:line="360" w:lineRule="auto"/>
        <w:ind w:right="57"/>
        <w:jc w:val="both"/>
        <w:rPr>
          <w:rFonts w:ascii="Arial" w:eastAsia="Calibri" w:hAnsi="Arial" w:cs="Arial"/>
          <w:szCs w:val="24"/>
          <w:lang w:val="es-MX" w:eastAsia="en-US"/>
        </w:rPr>
      </w:pPr>
    </w:p>
    <w:p w14:paraId="6B0479F3" w14:textId="61310AA9" w:rsidR="005D7A65" w:rsidRPr="000B749C" w:rsidRDefault="005D7A65" w:rsidP="000B749C">
      <w:pPr>
        <w:spacing w:line="360" w:lineRule="auto"/>
        <w:jc w:val="both"/>
        <w:rPr>
          <w:rFonts w:ascii="Arial" w:hAnsi="Arial" w:cs="Arial"/>
          <w:szCs w:val="24"/>
        </w:rPr>
      </w:pPr>
      <w:r w:rsidRPr="000B749C">
        <w:rPr>
          <w:rFonts w:ascii="Arial" w:hAnsi="Arial" w:cs="Arial"/>
          <w:b/>
          <w:szCs w:val="24"/>
        </w:rPr>
        <w:t xml:space="preserve">CLÁUSULA </w:t>
      </w:r>
      <w:r w:rsidR="00EF7A9F" w:rsidRPr="000B749C">
        <w:rPr>
          <w:rFonts w:ascii="Arial" w:hAnsi="Arial" w:cs="Arial"/>
          <w:b/>
          <w:szCs w:val="24"/>
        </w:rPr>
        <w:t>CUARTA</w:t>
      </w:r>
      <w:r w:rsidRPr="000B749C">
        <w:rPr>
          <w:rFonts w:ascii="Arial" w:hAnsi="Arial" w:cs="Arial"/>
          <w:b/>
          <w:szCs w:val="24"/>
        </w:rPr>
        <w:t xml:space="preserve">: </w:t>
      </w:r>
      <w:r w:rsidRPr="000B749C">
        <w:rPr>
          <w:rFonts w:ascii="Arial" w:hAnsi="Arial" w:cs="Arial"/>
          <w:szCs w:val="24"/>
        </w:rPr>
        <w:t xml:space="preserve">“LAS PARTES” fijan los domicilios especiales que se denuncian más adelante, en los cuales serán válidas todas las notificaciones que recíprocamente se cursaren, a saber: </w:t>
      </w:r>
      <w:r w:rsidR="003372B9" w:rsidRPr="000B749C">
        <w:rPr>
          <w:rFonts w:ascii="Arial" w:hAnsi="Arial" w:cs="Arial"/>
          <w:szCs w:val="24"/>
        </w:rPr>
        <w:t xml:space="preserve">EL </w:t>
      </w:r>
      <w:r w:rsidRPr="000B749C">
        <w:rPr>
          <w:rFonts w:ascii="Arial" w:hAnsi="Arial" w:cs="Arial"/>
          <w:szCs w:val="24"/>
        </w:rPr>
        <w:t>MINISTERIO en calle Hipólito Yrigoyen Nº 250, Piso 11º</w:t>
      </w:r>
      <w:r w:rsidR="003372B9" w:rsidRPr="000B749C">
        <w:rPr>
          <w:rFonts w:ascii="Arial" w:hAnsi="Arial" w:cs="Arial"/>
          <w:szCs w:val="24"/>
        </w:rPr>
        <w:t xml:space="preserve"> Oficina 1114</w:t>
      </w:r>
      <w:r w:rsidRPr="000B749C">
        <w:rPr>
          <w:rFonts w:ascii="Arial" w:hAnsi="Arial" w:cs="Arial"/>
          <w:szCs w:val="24"/>
        </w:rPr>
        <w:t xml:space="preserve"> de la Ciudad Autónoma de Buenos Aires,</w:t>
      </w:r>
      <w:r w:rsidR="003372B9" w:rsidRPr="000B749C">
        <w:rPr>
          <w:rFonts w:ascii="Arial" w:hAnsi="Arial" w:cs="Arial"/>
          <w:szCs w:val="24"/>
        </w:rPr>
        <w:t xml:space="preserve"> LA </w:t>
      </w:r>
      <w:r w:rsidRPr="000B749C">
        <w:rPr>
          <w:rFonts w:ascii="Arial" w:hAnsi="Arial" w:cs="Arial"/>
          <w:szCs w:val="24"/>
        </w:rPr>
        <w:t xml:space="preserve">PROVINCIA en la calle </w:t>
      </w:r>
      <w:r w:rsidR="003372B9" w:rsidRPr="000B749C">
        <w:rPr>
          <w:rFonts w:ascii="Arial" w:hAnsi="Arial" w:cs="Arial"/>
          <w:szCs w:val="24"/>
        </w:rPr>
        <w:t>Gregorio Fernández De la Puente</w:t>
      </w:r>
      <w:r w:rsidRPr="000B749C">
        <w:rPr>
          <w:rFonts w:ascii="Arial" w:hAnsi="Arial" w:cs="Arial"/>
          <w:szCs w:val="24"/>
        </w:rPr>
        <w:t xml:space="preserve"> Nº </w:t>
      </w:r>
      <w:r w:rsidR="003372B9" w:rsidRPr="000B749C">
        <w:rPr>
          <w:rFonts w:ascii="Arial" w:hAnsi="Arial" w:cs="Arial"/>
          <w:szCs w:val="24"/>
        </w:rPr>
        <w:t>220</w:t>
      </w:r>
      <w:r w:rsidRPr="000B749C">
        <w:rPr>
          <w:rFonts w:ascii="Arial" w:hAnsi="Arial" w:cs="Arial"/>
          <w:szCs w:val="24"/>
        </w:rPr>
        <w:t xml:space="preserve"> </w:t>
      </w:r>
      <w:r w:rsidR="003372B9" w:rsidRPr="000B749C">
        <w:rPr>
          <w:rFonts w:ascii="Arial" w:hAnsi="Arial" w:cs="Arial"/>
          <w:szCs w:val="24"/>
        </w:rPr>
        <w:t>de la Ciudad de Paraná</w:t>
      </w:r>
      <w:r w:rsidRPr="000B749C">
        <w:rPr>
          <w:rFonts w:ascii="Arial" w:hAnsi="Arial" w:cs="Arial"/>
          <w:szCs w:val="24"/>
        </w:rPr>
        <w:t xml:space="preserve">, </w:t>
      </w:r>
      <w:r w:rsidR="003372B9" w:rsidRPr="000B749C">
        <w:rPr>
          <w:rFonts w:ascii="Arial" w:hAnsi="Arial" w:cs="Arial"/>
          <w:szCs w:val="24"/>
        </w:rPr>
        <w:t xml:space="preserve">Provincia de ENTRE RÍOS. </w:t>
      </w:r>
    </w:p>
    <w:p w14:paraId="3AE11D9C" w14:textId="6939B5F2" w:rsidR="00A955F4" w:rsidRPr="000B749C" w:rsidRDefault="00A955F4" w:rsidP="000B749C">
      <w:pPr>
        <w:spacing w:line="360" w:lineRule="auto"/>
        <w:jc w:val="both"/>
        <w:rPr>
          <w:rFonts w:ascii="Arial" w:hAnsi="Arial" w:cs="Arial"/>
          <w:szCs w:val="24"/>
        </w:rPr>
      </w:pPr>
    </w:p>
    <w:p w14:paraId="50AE6B2C" w14:textId="77777777" w:rsidR="000B749C" w:rsidRDefault="00A955F4" w:rsidP="000B749C">
      <w:pPr>
        <w:spacing w:line="360" w:lineRule="auto"/>
        <w:ind w:left="-2" w:hanging="2"/>
        <w:jc w:val="both"/>
        <w:rPr>
          <w:rFonts w:ascii="Arial" w:hAnsi="Arial" w:cs="Arial"/>
          <w:color w:val="000000"/>
          <w:szCs w:val="24"/>
        </w:rPr>
      </w:pPr>
      <w:r w:rsidRPr="000B749C">
        <w:rPr>
          <w:rFonts w:ascii="Arial" w:hAnsi="Arial" w:cs="Arial"/>
          <w:b/>
          <w:bCs/>
          <w:color w:val="000000"/>
          <w:szCs w:val="24"/>
        </w:rPr>
        <w:t xml:space="preserve">CLÁUSULA </w:t>
      </w:r>
      <w:r w:rsidR="00EF7A9F" w:rsidRPr="000B749C">
        <w:rPr>
          <w:rFonts w:ascii="Arial" w:hAnsi="Arial" w:cs="Arial"/>
          <w:b/>
          <w:bCs/>
          <w:color w:val="000000"/>
          <w:szCs w:val="24"/>
        </w:rPr>
        <w:t>QUINTA</w:t>
      </w:r>
      <w:r w:rsidRPr="000B749C">
        <w:rPr>
          <w:rFonts w:ascii="Arial" w:hAnsi="Arial" w:cs="Arial"/>
          <w:b/>
          <w:bCs/>
          <w:color w:val="000000"/>
          <w:szCs w:val="24"/>
        </w:rPr>
        <w:t>:</w:t>
      </w:r>
      <w:r w:rsidRPr="000B749C">
        <w:rPr>
          <w:rFonts w:ascii="Arial" w:hAnsi="Arial" w:cs="Arial"/>
          <w:color w:val="000000"/>
          <w:szCs w:val="24"/>
        </w:rPr>
        <w:t xml:space="preserve"> Para el caso de suscitarse alguna controversia en cuanto a la interpretación, aplicación y/o ejecución del presente “CONVENIO” y/o de los Acuerdos </w:t>
      </w:r>
      <w:r w:rsidRPr="000B749C">
        <w:rPr>
          <w:rFonts w:ascii="Arial" w:hAnsi="Arial" w:cs="Arial"/>
          <w:color w:val="000000"/>
          <w:szCs w:val="24"/>
        </w:rPr>
        <w:lastRenderedPageBreak/>
        <w:t>Específicos que como consecuencia se celebren, “LAS PARTES” intentarán resolverlo en términos cordiales. De no arribar a una solución satisfactoria para ambas, acuerdan someter la cuestión a los Tribunales con competencia Federal con asiento en la Ciudad Autónoma de Buenos Aires.</w:t>
      </w:r>
    </w:p>
    <w:p w14:paraId="48972D71" w14:textId="77777777" w:rsidR="000B749C" w:rsidRDefault="000B749C" w:rsidP="000B749C">
      <w:pPr>
        <w:spacing w:line="360" w:lineRule="auto"/>
        <w:ind w:left="-2" w:hanging="2"/>
        <w:jc w:val="both"/>
        <w:rPr>
          <w:rFonts w:ascii="Arial" w:hAnsi="Arial" w:cs="Arial"/>
          <w:szCs w:val="24"/>
        </w:rPr>
      </w:pPr>
    </w:p>
    <w:p w14:paraId="687693BE" w14:textId="4E525BC3" w:rsidR="005D7A65" w:rsidRPr="000B749C" w:rsidRDefault="005D7A65" w:rsidP="000B749C">
      <w:pPr>
        <w:spacing w:line="360" w:lineRule="auto"/>
        <w:ind w:left="-2" w:hanging="2"/>
        <w:jc w:val="both"/>
        <w:rPr>
          <w:rFonts w:ascii="Arial" w:hAnsi="Arial" w:cs="Arial"/>
          <w:szCs w:val="24"/>
        </w:rPr>
      </w:pPr>
      <w:r w:rsidRPr="000B749C">
        <w:rPr>
          <w:rFonts w:ascii="Arial" w:hAnsi="Arial" w:cs="Arial"/>
          <w:szCs w:val="24"/>
        </w:rPr>
        <w:t xml:space="preserve">En prueba de conformidad, las partes firman DOS (2) ejemplares de un mismo tenor y a un solo efecto en la Ciudad de……………………………………a los.............días del mes de.....................................de 2020.       </w:t>
      </w:r>
    </w:p>
    <w:p w14:paraId="280EC9F9" w14:textId="55E38EED" w:rsidR="005A4CFC" w:rsidRPr="00EF7A9F" w:rsidRDefault="005A4CFC" w:rsidP="000B749C">
      <w:pPr>
        <w:spacing w:line="360" w:lineRule="auto"/>
        <w:rPr>
          <w:rFonts w:ascii="Arial" w:hAnsi="Arial" w:cs="Arial"/>
          <w:szCs w:val="24"/>
        </w:rPr>
      </w:pPr>
    </w:p>
    <w:p w14:paraId="15EF08EB" w14:textId="1A55F644" w:rsidR="003372B9" w:rsidRPr="00A955F4" w:rsidRDefault="003372B9" w:rsidP="00A955F4">
      <w:pPr>
        <w:spacing w:line="360" w:lineRule="auto"/>
        <w:rPr>
          <w:rFonts w:ascii="Arial" w:hAnsi="Arial" w:cs="Arial"/>
          <w:sz w:val="23"/>
          <w:szCs w:val="23"/>
        </w:rPr>
      </w:pPr>
    </w:p>
    <w:sectPr w:rsidR="003372B9" w:rsidRPr="00A955F4" w:rsidSect="005D7A65">
      <w:headerReference w:type="default" r:id="rId6"/>
      <w:pgSz w:w="11907" w:h="16840" w:code="9"/>
      <w:pgMar w:top="2835" w:right="567" w:bottom="1134" w:left="226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ADC40" w14:textId="77777777" w:rsidR="00A3084F" w:rsidRDefault="00A3084F" w:rsidP="00540F67">
      <w:r>
        <w:separator/>
      </w:r>
    </w:p>
  </w:endnote>
  <w:endnote w:type="continuationSeparator" w:id="0">
    <w:p w14:paraId="1A2AE05F" w14:textId="77777777" w:rsidR="00A3084F" w:rsidRDefault="00A3084F" w:rsidP="0054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thos Light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A1399" w14:textId="77777777" w:rsidR="00A3084F" w:rsidRDefault="00A3084F" w:rsidP="00540F67">
      <w:r>
        <w:separator/>
      </w:r>
    </w:p>
  </w:footnote>
  <w:footnote w:type="continuationSeparator" w:id="0">
    <w:p w14:paraId="77D868BC" w14:textId="77777777" w:rsidR="00A3084F" w:rsidRDefault="00A3084F" w:rsidP="00540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62ED6" w14:textId="77777777" w:rsidR="006A3222" w:rsidRDefault="005D7A65" w:rsidP="00B30BBE">
    <w:pPr>
      <w:pStyle w:val="Encabezado"/>
      <w:tabs>
        <w:tab w:val="clear" w:pos="4419"/>
        <w:tab w:val="clear" w:pos="8838"/>
      </w:tabs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3AD3A173" wp14:editId="63E57C10">
              <wp:simplePos x="0" y="0"/>
              <wp:positionH relativeFrom="page">
                <wp:posOffset>3203575</wp:posOffset>
              </wp:positionH>
              <wp:positionV relativeFrom="page">
                <wp:posOffset>323850</wp:posOffset>
              </wp:positionV>
              <wp:extent cx="3810000" cy="254000"/>
              <wp:effectExtent l="3175" t="0" r="0" b="3175"/>
              <wp:wrapThrough wrapText="bothSides">
                <wp:wrapPolygon edited="0">
                  <wp:start x="-54" y="0"/>
                  <wp:lineTo x="-54" y="20790"/>
                  <wp:lineTo x="21600" y="20790"/>
                  <wp:lineTo x="21600" y="0"/>
                  <wp:lineTo x="-54" y="0"/>
                </wp:wrapPolygon>
              </wp:wrapThrough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0" cy="25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D54FFF" w14:textId="77777777" w:rsidR="005D7A65" w:rsidRPr="005D7A65" w:rsidRDefault="005D7A65" w:rsidP="005D7A6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4"/>
                            </w:rPr>
                          </w:pPr>
                          <w:r w:rsidRPr="005D7A65">
                            <w:rPr>
                              <w:rFonts w:ascii="Arial" w:hAnsi="Arial" w:cs="Arial"/>
                              <w:i/>
                              <w:sz w:val="14"/>
                            </w:rPr>
                            <w:t>"2020 - AÑO DEL GENERAL MANUEL BELGRANO"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3A1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2.25pt;margin-top:25.5pt;width:300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" o:allowoverlap="f" stroked="f">
              <v:textbox>
                <w:txbxContent>
                  <w:p w14:paraId="75D54FFF" w14:textId="77777777" w:rsidR="005D7A65" w:rsidRPr="005D7A65" w:rsidRDefault="005D7A65" w:rsidP="005D7A65">
                    <w:pPr>
                      <w:jc w:val="right"/>
                      <w:rPr>
                        <w:rFonts w:ascii="Arial" w:hAnsi="Arial" w:cs="Arial"/>
                        <w:i/>
                        <w:sz w:val="14"/>
                      </w:rPr>
                    </w:pPr>
                    <w:r w:rsidRPr="005D7A65">
                      <w:rPr>
                        <w:rFonts w:ascii="Arial" w:hAnsi="Arial" w:cs="Arial"/>
                        <w:i/>
                        <w:sz w:val="14"/>
                      </w:rPr>
                      <w:t>"2020 - AÑO DEL GENERAL MANUEL BELGRANO"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A65"/>
    <w:rsid w:val="0003564B"/>
    <w:rsid w:val="000454B0"/>
    <w:rsid w:val="000530C1"/>
    <w:rsid w:val="0008471E"/>
    <w:rsid w:val="000B6B6B"/>
    <w:rsid w:val="000B749C"/>
    <w:rsid w:val="000D0E2D"/>
    <w:rsid w:val="000E6345"/>
    <w:rsid w:val="00126BC2"/>
    <w:rsid w:val="001318AA"/>
    <w:rsid w:val="0015535C"/>
    <w:rsid w:val="001830E4"/>
    <w:rsid w:val="001F3F6F"/>
    <w:rsid w:val="00204AAB"/>
    <w:rsid w:val="00233A40"/>
    <w:rsid w:val="002518BD"/>
    <w:rsid w:val="00291504"/>
    <w:rsid w:val="002958EF"/>
    <w:rsid w:val="002D6A6D"/>
    <w:rsid w:val="002F1686"/>
    <w:rsid w:val="003372B9"/>
    <w:rsid w:val="00340AF1"/>
    <w:rsid w:val="003711A5"/>
    <w:rsid w:val="003714DE"/>
    <w:rsid w:val="003855E2"/>
    <w:rsid w:val="003C2940"/>
    <w:rsid w:val="003D4F7B"/>
    <w:rsid w:val="00427006"/>
    <w:rsid w:val="004525DF"/>
    <w:rsid w:val="0045342A"/>
    <w:rsid w:val="00460244"/>
    <w:rsid w:val="00474183"/>
    <w:rsid w:val="00481C4A"/>
    <w:rsid w:val="0049464E"/>
    <w:rsid w:val="004A2866"/>
    <w:rsid w:val="004A5561"/>
    <w:rsid w:val="004E6580"/>
    <w:rsid w:val="004F1CB7"/>
    <w:rsid w:val="004F20E8"/>
    <w:rsid w:val="00540F67"/>
    <w:rsid w:val="005A4CFC"/>
    <w:rsid w:val="005D7A65"/>
    <w:rsid w:val="005F7468"/>
    <w:rsid w:val="006A3222"/>
    <w:rsid w:val="006F2BC3"/>
    <w:rsid w:val="00706FF1"/>
    <w:rsid w:val="00760498"/>
    <w:rsid w:val="007A12FF"/>
    <w:rsid w:val="007C7DFA"/>
    <w:rsid w:val="008169C9"/>
    <w:rsid w:val="00877773"/>
    <w:rsid w:val="008D486E"/>
    <w:rsid w:val="008F0AF3"/>
    <w:rsid w:val="009637A1"/>
    <w:rsid w:val="00982A9E"/>
    <w:rsid w:val="0099418F"/>
    <w:rsid w:val="009B68C8"/>
    <w:rsid w:val="00A3084F"/>
    <w:rsid w:val="00A46E39"/>
    <w:rsid w:val="00A500A0"/>
    <w:rsid w:val="00A722A6"/>
    <w:rsid w:val="00A955F4"/>
    <w:rsid w:val="00AD0F04"/>
    <w:rsid w:val="00AE0365"/>
    <w:rsid w:val="00B12072"/>
    <w:rsid w:val="00B30BBE"/>
    <w:rsid w:val="00B32D9F"/>
    <w:rsid w:val="00B45F2E"/>
    <w:rsid w:val="00B50CF5"/>
    <w:rsid w:val="00B562A7"/>
    <w:rsid w:val="00B56581"/>
    <w:rsid w:val="00BD0C4E"/>
    <w:rsid w:val="00C5376A"/>
    <w:rsid w:val="00C807D0"/>
    <w:rsid w:val="00CB6EEA"/>
    <w:rsid w:val="00CD57F8"/>
    <w:rsid w:val="00D02C3C"/>
    <w:rsid w:val="00D30D1B"/>
    <w:rsid w:val="00DB2CD9"/>
    <w:rsid w:val="00E56C8D"/>
    <w:rsid w:val="00E9384A"/>
    <w:rsid w:val="00EA0D80"/>
    <w:rsid w:val="00EA1572"/>
    <w:rsid w:val="00EF7A9F"/>
    <w:rsid w:val="00F072E7"/>
    <w:rsid w:val="00F31AE2"/>
    <w:rsid w:val="00F35907"/>
    <w:rsid w:val="00F95D9A"/>
    <w:rsid w:val="00FD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B80E71"/>
  <w15:chartTrackingRefBased/>
  <w15:docId w15:val="{539253A0-E1AE-47D8-B2FD-C0813401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7A65"/>
    <w:rPr>
      <w:sz w:val="24"/>
      <w:lang w:eastAsia="es-ES"/>
    </w:rPr>
  </w:style>
  <w:style w:type="paragraph" w:styleId="Ttulo1">
    <w:name w:val="heading 1"/>
    <w:basedOn w:val="Normal"/>
    <w:next w:val="Normal"/>
    <w:qFormat/>
    <w:rsid w:val="00474183"/>
    <w:pPr>
      <w:keepNext/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pacing w:before="240" w:after="60" w:line="360" w:lineRule="atLeast"/>
      <w:jc w:val="both"/>
      <w:outlineLvl w:val="0"/>
    </w:pPr>
    <w:rPr>
      <w:rFonts w:ascii="Lithos Light" w:hAnsi="Lithos Light"/>
      <w:b/>
      <w:smallCaps/>
      <w:kern w:val="28"/>
      <w:sz w:val="36"/>
    </w:rPr>
  </w:style>
  <w:style w:type="paragraph" w:styleId="Ttulo2">
    <w:name w:val="heading 2"/>
    <w:basedOn w:val="Normal"/>
    <w:next w:val="Normal"/>
    <w:qFormat/>
    <w:rsid w:val="00474183"/>
    <w:pPr>
      <w:keepNext/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pacing w:line="360" w:lineRule="atLeast"/>
      <w:jc w:val="both"/>
      <w:outlineLvl w:val="1"/>
    </w:pPr>
    <w:rPr>
      <w:rFonts w:ascii="Lithos Light" w:hAnsi="Lithos Light"/>
      <w:b/>
      <w:smallCaps/>
      <w:sz w:val="28"/>
    </w:rPr>
  </w:style>
  <w:style w:type="paragraph" w:styleId="Ttulo3">
    <w:name w:val="heading 3"/>
    <w:basedOn w:val="Normal"/>
    <w:next w:val="Normal"/>
    <w:qFormat/>
    <w:rsid w:val="00474183"/>
    <w:pPr>
      <w:keepNext/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pacing w:before="120" w:after="120" w:line="360" w:lineRule="atLeast"/>
      <w:jc w:val="both"/>
      <w:outlineLvl w:val="2"/>
    </w:pPr>
    <w:rPr>
      <w:rFonts w:ascii="Lithos Light" w:hAnsi="Lithos Light"/>
      <w:b/>
    </w:rPr>
  </w:style>
  <w:style w:type="paragraph" w:styleId="Ttulo4">
    <w:name w:val="heading 4"/>
    <w:basedOn w:val="Normal"/>
    <w:next w:val="Normal"/>
    <w:qFormat/>
    <w:rsid w:val="00474183"/>
    <w:pPr>
      <w:keepNext/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pacing w:before="120" w:after="120" w:line="360" w:lineRule="atLeast"/>
      <w:ind w:firstLine="284"/>
      <w:jc w:val="both"/>
      <w:outlineLvl w:val="3"/>
    </w:pPr>
    <w:rPr>
      <w:rFonts w:ascii="Lithos Light" w:hAnsi="Lithos Light"/>
      <w:b/>
      <w:sz w:val="20"/>
    </w:rPr>
  </w:style>
  <w:style w:type="paragraph" w:styleId="Ttulo5">
    <w:name w:val="heading 5"/>
    <w:basedOn w:val="Normal"/>
    <w:next w:val="Normal"/>
    <w:qFormat/>
    <w:rsid w:val="00474183"/>
    <w:pPr>
      <w:spacing w:before="240" w:after="60" w:line="360" w:lineRule="atLeast"/>
      <w:ind w:firstLine="284"/>
      <w:jc w:val="both"/>
      <w:outlineLvl w:val="4"/>
    </w:pPr>
    <w:rPr>
      <w:rFonts w:ascii="Arial" w:hAnsi="Arial"/>
      <w:smallCaps/>
      <w:sz w:val="22"/>
      <w:u w:val="word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semiHidden/>
    <w:rsid w:val="00474183"/>
    <w:pPr>
      <w:tabs>
        <w:tab w:val="right" w:leader="dot" w:pos="8646"/>
      </w:tabs>
      <w:spacing w:line="360" w:lineRule="atLeast"/>
      <w:ind w:firstLine="284"/>
      <w:jc w:val="center"/>
    </w:pPr>
    <w:rPr>
      <w:rFonts w:ascii="Lithos Light" w:hAnsi="Lithos Light"/>
      <w:b/>
      <w:sz w:val="40"/>
    </w:rPr>
  </w:style>
  <w:style w:type="paragraph" w:styleId="TDC2">
    <w:name w:val="toc 2"/>
    <w:basedOn w:val="Normal"/>
    <w:next w:val="Normal"/>
    <w:semiHidden/>
    <w:rsid w:val="00474183"/>
    <w:p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tabs>
        <w:tab w:val="right" w:leader="dot" w:pos="8646"/>
      </w:tabs>
      <w:spacing w:line="360" w:lineRule="atLeast"/>
      <w:ind w:left="238" w:firstLine="284"/>
      <w:jc w:val="both"/>
    </w:pPr>
    <w:rPr>
      <w:rFonts w:ascii="Lithos Light" w:hAnsi="Lithos Light"/>
      <w:b/>
      <w:sz w:val="28"/>
    </w:rPr>
  </w:style>
  <w:style w:type="paragraph" w:styleId="TDC3">
    <w:name w:val="toc 3"/>
    <w:basedOn w:val="Normal"/>
    <w:next w:val="Normal"/>
    <w:semiHidden/>
    <w:rsid w:val="00474183"/>
    <w:pPr>
      <w:tabs>
        <w:tab w:val="right" w:leader="dot" w:pos="8646"/>
      </w:tabs>
      <w:spacing w:line="360" w:lineRule="atLeast"/>
      <w:ind w:firstLine="284"/>
      <w:jc w:val="both"/>
    </w:pPr>
    <w:rPr>
      <w:rFonts w:ascii="Lithos Light" w:hAnsi="Lithos Light"/>
      <w:b/>
      <w:smallCaps/>
    </w:rPr>
  </w:style>
  <w:style w:type="paragraph" w:styleId="TDC4">
    <w:name w:val="toc 4"/>
    <w:basedOn w:val="Normal"/>
    <w:next w:val="Normal"/>
    <w:semiHidden/>
    <w:rsid w:val="00474183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tabs>
        <w:tab w:val="right" w:leader="dot" w:pos="8646"/>
      </w:tabs>
      <w:spacing w:line="360" w:lineRule="atLeast"/>
      <w:ind w:firstLine="284"/>
      <w:jc w:val="both"/>
    </w:pPr>
    <w:rPr>
      <w:rFonts w:ascii="Lithos Light" w:hAnsi="Lithos Light"/>
      <w:b/>
      <w:smallCaps/>
    </w:rPr>
  </w:style>
  <w:style w:type="paragraph" w:styleId="Encabezado">
    <w:name w:val="header"/>
    <w:basedOn w:val="Normal"/>
    <w:link w:val="EncabezadoCar"/>
    <w:rsid w:val="00540F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540F67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rsid w:val="00540F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540F67"/>
    <w:rPr>
      <w:sz w:val="24"/>
      <w:lang w:val="es-ES_tradnl" w:eastAsia="es-ES"/>
    </w:rPr>
  </w:style>
  <w:style w:type="character" w:customStyle="1" w:styleId="st">
    <w:name w:val="st"/>
    <w:basedOn w:val="Fuentedeprrafopredeter"/>
    <w:rsid w:val="00A500A0"/>
  </w:style>
  <w:style w:type="character" w:styleId="nfasis">
    <w:name w:val="Emphasis"/>
    <w:basedOn w:val="Fuentedeprrafopredeter"/>
    <w:uiPriority w:val="20"/>
    <w:qFormat/>
    <w:rsid w:val="00A500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9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654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Florencia Lott</dc:creator>
  <cp:keywords/>
  <dc:description/>
  <cp:lastModifiedBy>Mariano Rios Ordoñez</cp:lastModifiedBy>
  <cp:revision>3</cp:revision>
  <cp:lastPrinted>2016-01-15T14:54:00Z</cp:lastPrinted>
  <dcterms:created xsi:type="dcterms:W3CDTF">2020-05-20T21:40:00Z</dcterms:created>
  <dcterms:modified xsi:type="dcterms:W3CDTF">2020-05-20T21:51:00Z</dcterms:modified>
</cp:coreProperties>
</file>